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682A58" w:rsidRPr="00E46F20" w:rsidTr="003A05CC">
        <w:tc>
          <w:tcPr>
            <w:tcW w:w="4820" w:type="dxa"/>
            <w:hideMark/>
          </w:tcPr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Затверджено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Наказом керівника апарату Шевченківського районного суду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м. Запоріжжя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від 18.03.2021 року № </w:t>
            </w:r>
            <w:r w:rsidR="0053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28-К/К</w:t>
            </w:r>
          </w:p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0" w:name="n195"/>
      <w:bookmarkEnd w:id="0"/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УМОВИ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проведення конкурсу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на зайняття вакантної посади державної служби категорії «В» –</w:t>
      </w:r>
    </w:p>
    <w:p w:rsidR="00682A58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секретаря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судового засідання </w:t>
      </w: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Шевченківського районного суду м. Запоріжжя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(п’ята  вакансія)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213"/>
        <w:gridCol w:w="1467"/>
        <w:gridCol w:w="6126"/>
      </w:tblGrid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766"/>
            <w:bookmarkEnd w:id="1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682A58" w:rsidRPr="005364D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та розміщення списків справ, призначених до розгляду.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Перевіряє наявність і з'ясовує причини відсутності осіб, яких викликано до суду, і доповідає про це головуючому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перевірку осіб, які викликані в судове засідання, та зазначає на повістках час перебування в суді.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Забезпечує фіксування судового засідання технічними засобами згідно з Інструкцією про порядок фіксування судового процесу технічними засобами.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поточний контроль якості звуку і відео та контроль працездатності технічних засобів відеозапису шляхом спостереження за їх роботою під час </w:t>
            </w:r>
            <w:proofErr w:type="spellStart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відеоконференції</w:t>
            </w:r>
            <w:proofErr w:type="spellEnd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Веде журнал судового засідання, протокол судового засідання.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Вносить достовірні відомості до Автоматизованої системи документообігу суду відповідно до наданих йому прав та функціональних обов’язків про розгляд справ та матеріалів, які знаходяться у провадженні судді.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Виготовляє копії судових рішень у справах, які знаходяться в провадженні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заходи щодо вручення копії вироку засудженому або виправданому відповідно до вимог Кримінального процесуального кодексу України, за дорученням судді здійснює заходи щодо дачі підсудним або засудженим підписки про невиїзд.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Готує виконавчі листи у справах, за якими передбачено негайне виконання.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Оформлює матеріали судових справ і здійснює передачу 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справ до канцелярії суду.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Виступає користувачем автоматизованої системи документообігу Шевченківського районного суду м. Запоріжжя, відповідно до прав та обов’язків, визначених наказом керівника апарату суду. 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 інші доручення судді, керівника апарату суду, його заступника,  що стосуються організації розгляду судових справ, надані на підставі та у межах повноважень, передбачених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виконання своїх посадових обов’язків зобов’язана дотримуватись Конституції та законів України, діяти лише на підставі, в межах повноважень та у спосіб, що передбачені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Дотримуватися принципів державної служби та правил етичної поведінки.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Поважати гідність людини, не допускати порушення прав і свобод людини та громадянина.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зв’язку зі службовою необхідністю, завдання та посадові обов’язки можуть бути змінені або доповнені, відповідним наказом керівника апарату суду.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Посадовий оклад – 4440 грн., надбавка за вислугу років, надбавка за ранг державного службовця, за наявності достатнього фонду оплати праці – премія.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2A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ачення безстрокове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_GoBack" w:colFirst="1" w:colLast="1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Особа, яка бажає взяти участь у конкурсі, подає  конкурсній комісії </w:t>
            </w: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через Єдиний портал вакансій державної служби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таку інформацію:</w:t>
            </w:r>
          </w:p>
          <w:p w:rsidR="00682A58" w:rsidRPr="005364D0" w:rsidRDefault="00682A58" w:rsidP="003A05CC">
            <w:pPr>
              <w:numPr>
                <w:ilvl w:val="0"/>
                <w:numId w:val="3"/>
              </w:numPr>
              <w:spacing w:after="0" w:line="240" w:lineRule="auto"/>
              <w:ind w:left="29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заяву про участь у конкурсі із зазначенням основних мотивів щодо зайняття посади за формою згідно з </w:t>
            </w:r>
            <w:hyperlink r:id="rId6" w:anchor="n199" w:history="1">
              <w:r w:rsidRPr="005364D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додатком 2</w:t>
              </w:r>
            </w:hyperlink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Порядку проведення конкурсу на зайняття посад державної служби ( далі – Порядку);</w:t>
            </w:r>
          </w:p>
          <w:p w:rsidR="00682A58" w:rsidRPr="005364D0" w:rsidRDefault="00682A58" w:rsidP="003A05C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резюме за формою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додатком 2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5364D0">
              <w:rPr>
                <w:rFonts w:ascii="Times New Roman" w:eastAsia="Times New Roman" w:hAnsi="Times New Roman" w:cs="Times New Roman"/>
                <w:sz w:val="2"/>
                <w:szCs w:val="2"/>
                <w:vertAlign w:val="superscript"/>
                <w:lang w:val="uk-UA" w:eastAsia="ru-RU"/>
              </w:rPr>
              <w:t>11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Порядку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якому обов’язково зазначається така інформація: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прізвище, ім’я, по батькові кандидата;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реквізити документа, що посвідчує особу та підтверджує громадянство України;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наявності відповідного ступеня вищої освіти;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рівня вільного володіння державною мовою;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відомостей стосовно неї відповідно до зазначеного Закону.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Подача додатків до заяви не є обов’язковою.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  <w:p w:rsidR="00682A58" w:rsidRPr="005364D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364D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подання документів: до 16-00 год. 29 березня 2021 року.</w:t>
            </w:r>
          </w:p>
          <w:p w:rsidR="00682A58" w:rsidRPr="005364D0" w:rsidRDefault="00682A58" w:rsidP="003A05CC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1176"/>
            <w:bookmarkEnd w:id="3"/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 квітня 2021 року о 09-30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год., 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Шевченківський районний суд м. Запоріжжя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№ 28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Запоріжжя, вул. Чарівна, 177-А </w:t>
            </w:r>
          </w:p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bookmarkEnd w:id="2"/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керівника апарату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Лазоренко</w:t>
            </w:r>
            <w:proofErr w:type="spellEnd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Юлія Миколаївна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Телефонний зв’язок в суді відсутній </w:t>
            </w:r>
          </w:p>
          <w:p w:rsidR="00682A58" w:rsidRPr="00E46F20" w:rsidRDefault="005364D0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682A58" w:rsidRPr="003540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inbox@sh.zp.court.gov.ua</w:t>
              </w:r>
            </w:hyperlink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вища, не нижче ступеня молодшого бакалавра або бакалавра,  за спеціальністю «Право», «Правознавство» або «Правоохоронна діяльність»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вільно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1) вміння працювати з інформацією; 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вирішувати  комплексні завдання;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підготовка документів відповідно до вимог і термінів;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4) вміння надавати пропозиції щодо поліпшення організації роботи.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1) вміння працювати в команді;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ефективної взаємодії з іншими;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дотримання субординації;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Сприйняття змін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clear" w:pos="530"/>
                <w:tab w:val="num" w:pos="29"/>
                <w:tab w:val="num" w:pos="170"/>
              </w:tabs>
              <w:spacing w:after="0" w:line="240" w:lineRule="auto"/>
              <w:ind w:left="29" w:right="284" w:firstLine="14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сприймати зміни та змінюватись;</w:t>
            </w:r>
          </w:p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num" w:pos="29"/>
              </w:tabs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відкритість до нових знань, прагнення саморозвитку;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8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використовувати комп'ютерне обладнання та програмне забезпечення, використовувати </w:t>
            </w: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офісну техніку;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Особистісні компетенції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1) відповідальність;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4" w:name="n110"/>
            <w:bookmarkEnd w:id="4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2) системність і самостійність в роботі;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n111"/>
            <w:bookmarkEnd w:id="5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3) уважність до деталей;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6" w:name="n115"/>
            <w:bookmarkStart w:id="7" w:name="n114"/>
            <w:bookmarkStart w:id="8" w:name="n113"/>
            <w:bookmarkStart w:id="9" w:name="n112"/>
            <w:bookmarkEnd w:id="6"/>
            <w:bookmarkEnd w:id="7"/>
            <w:bookmarkEnd w:id="8"/>
            <w:bookmarkEnd w:id="9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4) орієнтація на обслуговування;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0" w:name="n116"/>
            <w:bookmarkEnd w:id="10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5) вміння працювати в стресових ситуаціях;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6) аналітичне мислення.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8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Конституції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державну службу”;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1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запобігання корупції”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та іншого законодавства</w:t>
            </w: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{Пункт 2 виключено на підставі Постанови КМ </w:t>
            </w:r>
            <w:hyperlink r:id="rId11" w:anchor="n75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}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Закони України «Про судоустрій і статус суддів», «Про запобігання корупції», «Про виконавче провадження», «Про звернення громадян», «Про доступ до публічної інформації», «Про доступ до судових рішень», «Про захист персональних даних»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Кодекс законів про працю України, Цивільний кодекс України, Кримінальний кодекс України, відповідні процесуальні кодекси України; Кодекс адміністративного судочинства України; Кодекс України про адміністративні правопорушення;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Акти Президента України та Кабінету Міністрів України, інші нормативно-правові акти України у сфері організації діловодства, архівної роботи судових органів; 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з діловодства у місцевих та апеляційних судах України, затвердженої наказом Державної судової адміністрації України;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Положення про автоматизовану систему документообігу суду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про порядок роботи з технічними засобами фіксування судового процесу (судового засідання);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Інструкція про порядок роботи з технічними засобами відеозапису ходу і результатів процесуальних дій проведених у режимі </w:t>
            </w:r>
            <w:proofErr w:type="spellStart"/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відеоконференції</w:t>
            </w:r>
            <w:proofErr w:type="spellEnd"/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 час судового засідання (кримінального провадження) </w:t>
            </w:r>
          </w:p>
        </w:tc>
      </w:tr>
      <w:tr w:rsidR="00682A58" w:rsidRPr="005364D0" w:rsidTr="003A05CC">
        <w:trPr>
          <w:trHeight w:val="419"/>
        </w:trPr>
        <w:tc>
          <w:tcPr>
            <w:tcW w:w="17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11" w:name="n767"/>
            <w:bookmarkEnd w:id="11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__________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Примітка.</w:t>
            </w:r>
          </w:p>
        </w:tc>
        <w:tc>
          <w:tcPr>
            <w:tcW w:w="7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Кількість вимог, які зазначаються в умовах проведення конкурсу, визначається суб’єктом призначення.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вакантної посади </w:t>
            </w:r>
            <w:hyperlink r:id="rId12" w:anchor="n8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зазначаються відомості відповідно до </w:t>
            </w:r>
            <w:hyperlink r:id="rId13" w:anchor="n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Типових вимог до осіб, які претендують на зайняття посад державної служби 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затверджених постановою Кабінету Міністрів України від 22 липня 2016 р. № 448 (Офіційний вісник України, 2016 р., № 59, ст. 2026).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Пункт 4 розділу “Кваліфікаційні вимоги” зазначається у разі оголошення конкурсу на зайняття вакантної посади категорії “А”.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вакантних посад </w:t>
            </w:r>
            <w:hyperlink r:id="rId14" w:anchor="n8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 xml:space="preserve">категорій </w:t>
              </w:r>
              <w:proofErr w:type="spellStart"/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“Б”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і </w:t>
            </w:r>
            <w:hyperlink r:id="rId15" w:anchor="n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“В”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</w:t>
            </w:r>
            <w:proofErr w:type="spellEnd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ться загальні вимоги відповідно до </w:t>
            </w:r>
            <w:hyperlink r:id="rId1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“Про державну службу” та спеціальні вимоги, які визначаються з урахуванням рекомендацій НАДС.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Спеціальні вимоги до освіти та досвіду роботи можуть мати уточнюючий характер щодо галузей знань та/або спеціальностей, за якими здобуто вищу освіту, досвіду роботи у конкретній сфері.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Заповнення розділу “Кваліфікаційні вимоги” та пунктів 1 і 2 розділу “Професійні знання” є обов’язковими під час визначення умов проведення конкурсу.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Зазначаються загальні вимоги відповідно до </w:t>
            </w:r>
            <w:hyperlink r:id="rId17" w:anchor="n277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першої статті 19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та </w:t>
            </w:r>
            <w:hyperlink r:id="rId18" w:anchor="n2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другої статті 20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Закону України “Про державну службу”. У разі наявності спеціальних вимог зазначаються лише спеціальні вимоги.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восьмий примітки виключено на підставі Постанови КМ </w:t>
            </w:r>
            <w:hyperlink r:id="rId19" w:anchor="n48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903 від 03.11.2019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дев'ятий примітки виключено на підставі Постанови КМ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  <w:hyperlink r:id="rId20" w:anchor="n76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</w:p>
        </w:tc>
      </w:tr>
      <w:tr w:rsidR="00682A58" w:rsidRPr="005364D0" w:rsidTr="003A05CC">
        <w:trPr>
          <w:trHeight w:val="27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143" w:line="240" w:lineRule="auto"/>
        <w:ind w:firstLine="42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2" w:name="n568"/>
      <w:bookmarkEnd w:id="12"/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lastRenderedPageBreak/>
        <w:t>{Додаток 1 в редакції Постанов КМ </w:t>
      </w:r>
      <w:hyperlink r:id="rId21" w:anchor="n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648 від 18.08.2017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2" w:anchor="n71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815 від 25.10.2017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; із змінами, внесеними згідно з Постановами КМ </w:t>
      </w:r>
      <w:hyperlink r:id="rId23" w:anchor="n10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374 від 10.05.2018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4" w:anchor="n11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462 від 05.06.2019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5" w:anchor="n93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844 від 25.09.2019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6" w:anchor="n87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888 від 28.10.2019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7" w:anchor="n44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903 від 03.11.2019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8" w:anchor="n7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98 від 12.02.2020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9" w:anchor="n10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1139 від 18.11.2020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}</w:t>
      </w:r>
    </w:p>
    <w:p w:rsidR="00682A58" w:rsidRPr="00E46F20" w:rsidRDefault="00682A58" w:rsidP="00682A58">
      <w:pPr>
        <w:spacing w:after="0" w:line="180" w:lineRule="exact"/>
        <w:ind w:left="7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82A58" w:rsidRPr="00E46F20" w:rsidRDefault="00682A58" w:rsidP="00682A58">
      <w:pPr>
        <w:rPr>
          <w:lang w:val="uk-UA"/>
        </w:rPr>
      </w:pPr>
    </w:p>
    <w:p w:rsidR="00235FD3" w:rsidRPr="00682A58" w:rsidRDefault="00235FD3">
      <w:pPr>
        <w:rPr>
          <w:lang w:val="uk-UA"/>
        </w:rPr>
      </w:pPr>
    </w:p>
    <w:sectPr w:rsidR="00235FD3" w:rsidRPr="00682A58" w:rsidSect="00E4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B30"/>
    <w:multiLevelType w:val="hybridMultilevel"/>
    <w:tmpl w:val="9A6E1954"/>
    <w:lvl w:ilvl="0" w:tplc="225685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4950EE"/>
    <w:multiLevelType w:val="hybridMultilevel"/>
    <w:tmpl w:val="D102D254"/>
    <w:lvl w:ilvl="0" w:tplc="42F29EC8">
      <w:start w:val="1"/>
      <w:numFmt w:val="decimal"/>
      <w:lvlText w:val="%1)"/>
      <w:lvlJc w:val="left"/>
      <w:pPr>
        <w:tabs>
          <w:tab w:val="num" w:pos="554"/>
        </w:tabs>
        <w:ind w:left="554" w:hanging="384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E4218"/>
    <w:multiLevelType w:val="hybridMultilevel"/>
    <w:tmpl w:val="F6AE08E8"/>
    <w:lvl w:ilvl="0" w:tplc="E756807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2"/>
    <w:rsid w:val="00235FD3"/>
    <w:rsid w:val="005364D0"/>
    <w:rsid w:val="00682A58"/>
    <w:rsid w:val="00B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yperlink" Target="https://zakon.rada.gov.ua/laws/show/448-2016-%D0%BF" TargetMode="External"/><Relationship Id="rId18" Type="http://schemas.openxmlformats.org/officeDocument/2006/relationships/hyperlink" Target="https://zakon.rada.gov.ua/laws/show/889-19" TargetMode="External"/><Relationship Id="rId26" Type="http://schemas.openxmlformats.org/officeDocument/2006/relationships/hyperlink" Target="https://zakon.rada.gov.ua/laws/show/888-2019-%D0%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648-2017-%D0%BF" TargetMode="External"/><Relationship Id="rId7" Type="http://schemas.openxmlformats.org/officeDocument/2006/relationships/hyperlink" Target="mailto:inbox@sh.zp.court.gov.ua" TargetMode="External"/><Relationship Id="rId12" Type="http://schemas.openxmlformats.org/officeDocument/2006/relationships/hyperlink" Target="https://zakon.rada.gov.ua/laws/show/889-19" TargetMode="External"/><Relationship Id="rId17" Type="http://schemas.openxmlformats.org/officeDocument/2006/relationships/hyperlink" Target="https://zakon.rada.gov.ua/laws/show/889-19" TargetMode="External"/><Relationship Id="rId25" Type="http://schemas.openxmlformats.org/officeDocument/2006/relationships/hyperlink" Target="https://zakon.rada.gov.ua/laws/show/844-2019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89-19" TargetMode="External"/><Relationship Id="rId20" Type="http://schemas.openxmlformats.org/officeDocument/2006/relationships/hyperlink" Target="https://zakon.rada.gov.ua/laws/show/98-2020-%D0%BF" TargetMode="External"/><Relationship Id="rId29" Type="http://schemas.openxmlformats.org/officeDocument/2006/relationships/hyperlink" Target="https://zakon.rada.gov.ua/laws/show/1139-2020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/print" TargetMode="External"/><Relationship Id="rId11" Type="http://schemas.openxmlformats.org/officeDocument/2006/relationships/hyperlink" Target="https://zakon.rada.gov.ua/laws/show/98-2020-%D0%BF" TargetMode="External"/><Relationship Id="rId24" Type="http://schemas.openxmlformats.org/officeDocument/2006/relationships/hyperlink" Target="https://zakon.rada.gov.ua/laws/show/462-2019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89-19" TargetMode="External"/><Relationship Id="rId23" Type="http://schemas.openxmlformats.org/officeDocument/2006/relationships/hyperlink" Target="https://zakon.rada.gov.ua/laws/show/374-2018-%D0%BF" TargetMode="External"/><Relationship Id="rId28" Type="http://schemas.openxmlformats.org/officeDocument/2006/relationships/hyperlink" Target="https://zakon.rada.gov.ua/laws/show/98-2020-%D0%BF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903-2019-%D0%B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Relationship Id="rId14" Type="http://schemas.openxmlformats.org/officeDocument/2006/relationships/hyperlink" Target="https://zakon.rada.gov.ua/laws/show/889-19" TargetMode="External"/><Relationship Id="rId22" Type="http://schemas.openxmlformats.org/officeDocument/2006/relationships/hyperlink" Target="https://zakon.rada.gov.ua/laws/show/815-2017-%D0%BF" TargetMode="External"/><Relationship Id="rId27" Type="http://schemas.openxmlformats.org/officeDocument/2006/relationships/hyperlink" Target="https://zakon.rada.gov.ua/laws/show/903-2019-%D0%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Лазоренко.Юлия</dc:creator>
  <cp:keywords/>
  <dc:description/>
  <cp:lastModifiedBy>Лазоренко.Юлия</cp:lastModifiedBy>
  <cp:revision>3</cp:revision>
  <dcterms:created xsi:type="dcterms:W3CDTF">2021-03-18T10:36:00Z</dcterms:created>
  <dcterms:modified xsi:type="dcterms:W3CDTF">2021-03-18T11:36:00Z</dcterms:modified>
</cp:coreProperties>
</file>